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3C88" w:rsidRDefault="00CF3C88" w:rsidP="00CF3C88">
      <w:pPr>
        <w:shd w:val="clear" w:color="auto" w:fill="FFFFFF"/>
        <w:bidi w:val="0"/>
        <w:spacing w:before="100" w:beforeAutospacing="1" w:after="100" w:afterAutospacing="1" w:line="480" w:lineRule="auto"/>
        <w:jc w:val="center"/>
        <w:rPr>
          <w:rFonts w:ascii="Times New Roman" w:eastAsia="Times New Roman" w:hAnsi="Times New Roman" w:cs="Times New Roman"/>
          <w:b/>
          <w:bCs/>
          <w:color w:val="111111"/>
          <w:sz w:val="24"/>
          <w:szCs w:val="24"/>
          <w:bdr w:val="none" w:sz="0" w:space="0" w:color="auto" w:frame="1"/>
        </w:rPr>
      </w:pPr>
    </w:p>
    <w:p w:rsidR="00CF3C88" w:rsidRDefault="00CF3C88" w:rsidP="00CF3C88">
      <w:pPr>
        <w:shd w:val="clear" w:color="auto" w:fill="FFFFFF"/>
        <w:bidi w:val="0"/>
        <w:spacing w:before="100" w:beforeAutospacing="1" w:after="100" w:afterAutospacing="1" w:line="480" w:lineRule="auto"/>
        <w:jc w:val="center"/>
        <w:rPr>
          <w:rFonts w:ascii="Times New Roman" w:eastAsia="Times New Roman" w:hAnsi="Times New Roman" w:cs="Times New Roman"/>
          <w:b/>
          <w:bCs/>
          <w:color w:val="111111"/>
          <w:sz w:val="24"/>
          <w:szCs w:val="24"/>
          <w:bdr w:val="none" w:sz="0" w:space="0" w:color="auto" w:frame="1"/>
        </w:rPr>
      </w:pPr>
    </w:p>
    <w:p w:rsidR="00CF3C88" w:rsidRDefault="00CF3C88" w:rsidP="00CF3C88">
      <w:pPr>
        <w:shd w:val="clear" w:color="auto" w:fill="FFFFFF"/>
        <w:bidi w:val="0"/>
        <w:spacing w:before="100" w:beforeAutospacing="1" w:after="100" w:afterAutospacing="1" w:line="480" w:lineRule="auto"/>
        <w:jc w:val="center"/>
        <w:rPr>
          <w:rFonts w:ascii="Times New Roman" w:eastAsia="Times New Roman" w:hAnsi="Times New Roman" w:cs="Times New Roman"/>
          <w:b/>
          <w:bCs/>
          <w:color w:val="111111"/>
          <w:sz w:val="24"/>
          <w:szCs w:val="24"/>
          <w:bdr w:val="none" w:sz="0" w:space="0" w:color="auto" w:frame="1"/>
        </w:rPr>
      </w:pPr>
    </w:p>
    <w:p w:rsidR="00CF3C88" w:rsidRDefault="00CF3C88" w:rsidP="00CF3C88">
      <w:pPr>
        <w:shd w:val="clear" w:color="auto" w:fill="FFFFFF"/>
        <w:bidi w:val="0"/>
        <w:spacing w:before="100" w:beforeAutospacing="1" w:after="100" w:afterAutospacing="1" w:line="480" w:lineRule="auto"/>
        <w:jc w:val="center"/>
        <w:rPr>
          <w:rFonts w:ascii="Times New Roman" w:eastAsia="Times New Roman" w:hAnsi="Times New Roman" w:cs="Times New Roman"/>
          <w:b/>
          <w:bCs/>
          <w:color w:val="111111"/>
          <w:sz w:val="24"/>
          <w:szCs w:val="24"/>
          <w:bdr w:val="none" w:sz="0" w:space="0" w:color="auto" w:frame="1"/>
        </w:rPr>
      </w:pPr>
    </w:p>
    <w:p w:rsidR="00CF3C88" w:rsidRDefault="00CF3C88" w:rsidP="00CF3C88">
      <w:pPr>
        <w:shd w:val="clear" w:color="auto" w:fill="FFFFFF"/>
        <w:bidi w:val="0"/>
        <w:spacing w:before="100" w:beforeAutospacing="1" w:after="100" w:afterAutospacing="1" w:line="480" w:lineRule="auto"/>
        <w:jc w:val="center"/>
        <w:rPr>
          <w:rFonts w:ascii="Times New Roman" w:eastAsia="Times New Roman" w:hAnsi="Times New Roman" w:cs="Times New Roman"/>
          <w:b/>
          <w:bCs/>
          <w:color w:val="111111"/>
          <w:sz w:val="24"/>
          <w:szCs w:val="24"/>
          <w:bdr w:val="none" w:sz="0" w:space="0" w:color="auto" w:frame="1"/>
        </w:rPr>
      </w:pPr>
    </w:p>
    <w:p w:rsidR="00CF3C88" w:rsidRDefault="00CF3C88" w:rsidP="00CF3C88">
      <w:pPr>
        <w:shd w:val="clear" w:color="auto" w:fill="FFFFFF"/>
        <w:bidi w:val="0"/>
        <w:spacing w:before="100" w:beforeAutospacing="1" w:after="100" w:afterAutospacing="1" w:line="480" w:lineRule="auto"/>
        <w:jc w:val="center"/>
        <w:rPr>
          <w:rFonts w:ascii="Times New Roman" w:eastAsia="Times New Roman" w:hAnsi="Times New Roman" w:cs="Times New Roman"/>
          <w:b/>
          <w:bCs/>
          <w:color w:val="111111"/>
          <w:sz w:val="24"/>
          <w:szCs w:val="24"/>
          <w:bdr w:val="none" w:sz="0" w:space="0" w:color="auto" w:frame="1"/>
        </w:rPr>
      </w:pPr>
    </w:p>
    <w:p w:rsidR="00CF3C88" w:rsidRDefault="00CF3C88" w:rsidP="00CF3C88">
      <w:pPr>
        <w:shd w:val="clear" w:color="auto" w:fill="FFFFFF"/>
        <w:bidi w:val="0"/>
        <w:spacing w:before="100" w:beforeAutospacing="1" w:after="100" w:afterAutospacing="1" w:line="480" w:lineRule="auto"/>
        <w:jc w:val="center"/>
        <w:rPr>
          <w:rFonts w:ascii="Times New Roman" w:eastAsia="Times New Roman" w:hAnsi="Times New Roman" w:cs="Times New Roman"/>
          <w:b/>
          <w:bCs/>
          <w:color w:val="111111"/>
          <w:sz w:val="24"/>
          <w:szCs w:val="24"/>
          <w:bdr w:val="none" w:sz="0" w:space="0" w:color="auto" w:frame="1"/>
        </w:rPr>
      </w:pPr>
    </w:p>
    <w:p w:rsidR="00CF3C88" w:rsidRDefault="00CF3C88" w:rsidP="00CF3C88">
      <w:pPr>
        <w:shd w:val="clear" w:color="auto" w:fill="FFFFFF"/>
        <w:bidi w:val="0"/>
        <w:spacing w:before="100" w:beforeAutospacing="1" w:after="100" w:afterAutospacing="1" w:line="480" w:lineRule="auto"/>
        <w:jc w:val="center"/>
        <w:rPr>
          <w:rFonts w:ascii="Times New Roman" w:eastAsia="Times New Roman" w:hAnsi="Times New Roman" w:cs="Times New Roman"/>
          <w:b/>
          <w:bCs/>
          <w:color w:val="111111"/>
          <w:sz w:val="24"/>
          <w:szCs w:val="24"/>
          <w:bdr w:val="none" w:sz="0" w:space="0" w:color="auto" w:frame="1"/>
        </w:rPr>
      </w:pPr>
    </w:p>
    <w:p w:rsidR="00CF3C88" w:rsidRDefault="00CF3C88" w:rsidP="00CF3C88">
      <w:pPr>
        <w:shd w:val="clear" w:color="auto" w:fill="FFFFFF"/>
        <w:bidi w:val="0"/>
        <w:spacing w:before="100" w:beforeAutospacing="1" w:after="100" w:afterAutospacing="1" w:line="480" w:lineRule="auto"/>
        <w:jc w:val="center"/>
        <w:rPr>
          <w:rFonts w:ascii="Times New Roman" w:eastAsia="Times New Roman" w:hAnsi="Times New Roman" w:cs="Times New Roman"/>
          <w:b/>
          <w:bCs/>
          <w:color w:val="111111"/>
          <w:sz w:val="24"/>
          <w:szCs w:val="24"/>
          <w:bdr w:val="none" w:sz="0" w:space="0" w:color="auto" w:frame="1"/>
        </w:rPr>
      </w:pPr>
    </w:p>
    <w:p w:rsidR="00CF3C88" w:rsidRPr="004412A2" w:rsidRDefault="00CF3C88" w:rsidP="00CF3C88">
      <w:pPr>
        <w:shd w:val="clear" w:color="auto" w:fill="FFFFFF"/>
        <w:bidi w:val="0"/>
        <w:spacing w:before="100" w:beforeAutospacing="1" w:after="100" w:afterAutospacing="1" w:line="480" w:lineRule="auto"/>
        <w:jc w:val="center"/>
        <w:rPr>
          <w:rStyle w:val="fnt0"/>
          <w:rFonts w:ascii="Times New Roman" w:hAnsi="Times New Roman" w:cs="Times New Roman"/>
          <w:sz w:val="24"/>
          <w:szCs w:val="24"/>
        </w:rPr>
      </w:pPr>
      <w:r>
        <w:rPr>
          <w:rFonts w:ascii="Times New Roman" w:eastAsia="Times New Roman" w:hAnsi="Times New Roman" w:cs="Times New Roman"/>
          <w:b/>
          <w:bCs/>
          <w:color w:val="111111"/>
          <w:sz w:val="24"/>
          <w:szCs w:val="24"/>
          <w:bdr w:val="none" w:sz="0" w:space="0" w:color="auto" w:frame="1"/>
        </w:rPr>
        <w:t>BUSINESS</w:t>
      </w:r>
      <w:r w:rsidRPr="00EC7EA4">
        <w:rPr>
          <w:rFonts w:ascii="Times New Roman" w:eastAsia="Times New Roman" w:hAnsi="Times New Roman" w:cs="Times New Roman"/>
          <w:b/>
          <w:bCs/>
          <w:color w:val="111111"/>
          <w:sz w:val="24"/>
          <w:szCs w:val="24"/>
          <w:bdr w:val="none" w:sz="0" w:space="0" w:color="auto" w:frame="1"/>
        </w:rPr>
        <w:t xml:space="preserve"> ASSIGNMENT</w:t>
      </w:r>
    </w:p>
    <w:p w:rsidR="00CF3C88" w:rsidRPr="004412A2" w:rsidRDefault="00CF3C88" w:rsidP="00CF3C88">
      <w:pPr>
        <w:spacing w:before="100" w:beforeAutospacing="1" w:after="100" w:afterAutospacing="1" w:line="480" w:lineRule="auto"/>
        <w:jc w:val="center"/>
        <w:rPr>
          <w:rStyle w:val="fnt0"/>
          <w:rFonts w:ascii="Times New Roman" w:hAnsi="Times New Roman" w:cs="Times New Roman"/>
          <w:sz w:val="24"/>
          <w:szCs w:val="24"/>
        </w:rPr>
      </w:pPr>
      <w:r>
        <w:rPr>
          <w:rStyle w:val="fnt0"/>
          <w:rFonts w:ascii="Times New Roman" w:hAnsi="Times New Roman" w:cs="Times New Roman"/>
          <w:sz w:val="24"/>
          <w:szCs w:val="24"/>
        </w:rPr>
        <w:t>Student’s Name</w:t>
      </w:r>
    </w:p>
    <w:p w:rsidR="00CF3C88" w:rsidRPr="004412A2" w:rsidRDefault="00CF3C88" w:rsidP="00CF3C88">
      <w:pPr>
        <w:spacing w:before="100" w:beforeAutospacing="1" w:after="100" w:afterAutospacing="1" w:line="480" w:lineRule="auto"/>
        <w:jc w:val="center"/>
        <w:rPr>
          <w:rStyle w:val="fnt0"/>
          <w:rFonts w:ascii="Times New Roman" w:hAnsi="Times New Roman" w:cs="Times New Roman"/>
          <w:sz w:val="24"/>
          <w:szCs w:val="24"/>
        </w:rPr>
      </w:pPr>
      <w:r>
        <w:rPr>
          <w:rStyle w:val="fnt0"/>
          <w:rFonts w:ascii="Times New Roman" w:hAnsi="Times New Roman" w:cs="Times New Roman"/>
          <w:sz w:val="24"/>
          <w:szCs w:val="24"/>
        </w:rPr>
        <w:t>Name of Course</w:t>
      </w:r>
    </w:p>
    <w:p w:rsidR="00CF3C88" w:rsidRPr="004412A2" w:rsidRDefault="00CF3C88" w:rsidP="00CF3C88">
      <w:pPr>
        <w:spacing w:before="100" w:beforeAutospacing="1" w:after="100" w:afterAutospacing="1" w:line="480" w:lineRule="auto"/>
        <w:jc w:val="center"/>
        <w:rPr>
          <w:rStyle w:val="fnt0"/>
          <w:rFonts w:ascii="Times New Roman" w:hAnsi="Times New Roman" w:cs="Times New Roman"/>
          <w:sz w:val="24"/>
          <w:szCs w:val="24"/>
        </w:rPr>
      </w:pPr>
      <w:r>
        <w:rPr>
          <w:rStyle w:val="fnt0"/>
          <w:rFonts w:ascii="Times New Roman" w:hAnsi="Times New Roman" w:cs="Times New Roman"/>
          <w:sz w:val="24"/>
          <w:szCs w:val="24"/>
        </w:rPr>
        <w:t xml:space="preserve">Institutional Affiliation </w:t>
      </w:r>
    </w:p>
    <w:p w:rsidR="00CF3C88" w:rsidRPr="004412A2" w:rsidRDefault="00CF3C88" w:rsidP="00CF3C88">
      <w:pPr>
        <w:spacing w:before="100" w:beforeAutospacing="1" w:after="100" w:afterAutospacing="1" w:line="480" w:lineRule="auto"/>
        <w:jc w:val="center"/>
        <w:rPr>
          <w:rStyle w:val="fnt0"/>
          <w:rFonts w:ascii="Times New Roman" w:hAnsi="Times New Roman" w:cs="Times New Roman"/>
          <w:sz w:val="24"/>
          <w:szCs w:val="24"/>
        </w:rPr>
      </w:pPr>
      <w:r>
        <w:rPr>
          <w:rStyle w:val="fnt0"/>
          <w:rFonts w:ascii="Times New Roman" w:hAnsi="Times New Roman" w:cs="Times New Roman"/>
          <w:sz w:val="24"/>
          <w:szCs w:val="24"/>
        </w:rPr>
        <w:t>Instructor’s Name</w:t>
      </w:r>
    </w:p>
    <w:p w:rsidR="00CF3C88" w:rsidRPr="00B56D29" w:rsidRDefault="00CF3C88" w:rsidP="00CF3C88">
      <w:pPr>
        <w:spacing w:before="100" w:beforeAutospacing="1" w:after="100" w:afterAutospacing="1" w:line="480" w:lineRule="auto"/>
        <w:jc w:val="center"/>
        <w:rPr>
          <w:rFonts w:ascii="Times New Roman" w:hAnsi="Times New Roman" w:cs="Times New Roman"/>
          <w:sz w:val="24"/>
          <w:szCs w:val="24"/>
        </w:rPr>
      </w:pPr>
      <w:r>
        <w:rPr>
          <w:rStyle w:val="fnt0"/>
          <w:rFonts w:ascii="Times New Roman" w:hAnsi="Times New Roman" w:cs="Times New Roman"/>
          <w:sz w:val="24"/>
          <w:szCs w:val="24"/>
        </w:rPr>
        <w:t>Date</w:t>
      </w:r>
    </w:p>
    <w:p w:rsidR="00CF3C88" w:rsidRDefault="00CF3C88" w:rsidP="00CF3C88">
      <w:pPr>
        <w:shd w:val="clear" w:color="auto" w:fill="FFFFFF"/>
        <w:bidi w:val="0"/>
        <w:spacing w:before="100" w:beforeAutospacing="1" w:after="100" w:afterAutospacing="1" w:line="480" w:lineRule="auto"/>
        <w:rPr>
          <w:rFonts w:ascii="Times New Roman" w:eastAsia="Times New Roman" w:hAnsi="Times New Roman" w:cs="Times New Roman"/>
          <w:b/>
          <w:bCs/>
          <w:color w:val="111111"/>
          <w:sz w:val="24"/>
          <w:szCs w:val="24"/>
          <w:bdr w:val="none" w:sz="0" w:space="0" w:color="auto" w:frame="1"/>
        </w:rPr>
      </w:pPr>
    </w:p>
    <w:p w:rsidR="00CF3C88" w:rsidRDefault="00CF3C88" w:rsidP="00CF3C88">
      <w:pPr>
        <w:shd w:val="clear" w:color="auto" w:fill="FFFFFF"/>
        <w:bidi w:val="0"/>
        <w:spacing w:before="100" w:beforeAutospacing="1" w:after="100" w:afterAutospacing="1" w:line="480" w:lineRule="auto"/>
        <w:jc w:val="center"/>
        <w:rPr>
          <w:rFonts w:ascii="Times New Roman" w:eastAsia="Times New Roman" w:hAnsi="Times New Roman" w:cs="Times New Roman"/>
          <w:b/>
          <w:bCs/>
          <w:color w:val="111111"/>
          <w:sz w:val="24"/>
          <w:szCs w:val="24"/>
          <w:bdr w:val="none" w:sz="0" w:space="0" w:color="auto" w:frame="1"/>
        </w:rPr>
      </w:pPr>
    </w:p>
    <w:p w:rsidR="00CF3C88" w:rsidRDefault="00CF3C88" w:rsidP="00CF3C88">
      <w:pPr>
        <w:shd w:val="clear" w:color="auto" w:fill="FFFFFF"/>
        <w:bidi w:val="0"/>
        <w:spacing w:before="100" w:beforeAutospacing="1" w:after="100" w:afterAutospacing="1" w:line="480" w:lineRule="auto"/>
        <w:jc w:val="center"/>
        <w:rPr>
          <w:rFonts w:ascii="Times New Roman" w:eastAsia="Times New Roman" w:hAnsi="Times New Roman" w:cs="Times New Roman"/>
          <w:color w:val="111111"/>
          <w:sz w:val="24"/>
          <w:szCs w:val="24"/>
        </w:rPr>
      </w:pPr>
      <w:r w:rsidRPr="00EC7EA4">
        <w:rPr>
          <w:rFonts w:ascii="Times New Roman" w:eastAsia="Times New Roman" w:hAnsi="Times New Roman" w:cs="Times New Roman"/>
          <w:b/>
          <w:bCs/>
          <w:color w:val="111111"/>
          <w:sz w:val="24"/>
          <w:szCs w:val="24"/>
          <w:bdr w:val="none" w:sz="0" w:space="0" w:color="auto" w:frame="1"/>
        </w:rPr>
        <w:lastRenderedPageBreak/>
        <w:t>CRITICAL THINKING ASSIGNMENT</w:t>
      </w:r>
    </w:p>
    <w:p w:rsidR="00CF3C88" w:rsidRPr="00EC7EA4" w:rsidRDefault="00CF3C88" w:rsidP="00CF3C88">
      <w:pPr>
        <w:shd w:val="clear" w:color="auto" w:fill="FFFFFF"/>
        <w:bidi w:val="0"/>
        <w:spacing w:before="100" w:beforeAutospacing="1" w:after="100" w:afterAutospacing="1" w:line="480" w:lineRule="auto"/>
        <w:jc w:val="center"/>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Du Telecom Company: Company Summary and reason for the change</w:t>
      </w:r>
    </w:p>
    <w:p w:rsidR="00CF3C88" w:rsidRDefault="00CF3C88" w:rsidP="00CF3C88">
      <w:pPr>
        <w:shd w:val="clear" w:color="auto" w:fill="FFFFFF"/>
        <w:bidi w:val="0"/>
        <w:spacing w:before="100" w:beforeAutospacing="1" w:after="100" w:afterAutospacing="1" w:line="480" w:lineRule="auto"/>
        <w:ind w:firstLine="72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Du Telecom is a company in the telecommunications industry based in United Arab Emirates (UAE). Basic activities that the company is associated with include providing mobile and fixed telephony, individual and business IPTV provision and broadband connectivity. This company started operations back in 2006. Despite being in a very competitive industry, its performance was good (Dora 2016). By 2010 the company had reached a market capitalization of about 40 percent and at the same time, it had acquired a 32 percent growth rate. The struggle was now targeted at maintaining that growth. What this meant is that the company needed to improve its operations in a bid to witness the desired growth. </w:t>
      </w:r>
    </w:p>
    <w:p w:rsidR="00CF3C88" w:rsidRDefault="00CF3C88" w:rsidP="00CF3C88">
      <w:pPr>
        <w:shd w:val="clear" w:color="auto" w:fill="FFFFFF"/>
        <w:bidi w:val="0"/>
        <w:spacing w:before="100" w:beforeAutospacing="1" w:after="100" w:afterAutospacing="1" w:line="480" w:lineRule="auto"/>
        <w:ind w:firstLine="72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Having enthusiastic leaders who did not want to settle on their current laurels, an organizational change was premiered which was aimed at transforming Du Telecom’s traditional network in a more efficient one (Dora 2016). Administrators of this company appear to have been charismatic to the extent of instituting organizational change. After reviewing the proposals that were presented and discussed, the company decided to pursue a partnership with China’s Huawei Technologies. Huawei Company provides multinational networking and telecommunication tools and tech services. It was, therefore, an excellent match into the Du Telecom’s key issue. A Memorandum of Understanding (</w:t>
      </w:r>
      <w:proofErr w:type="spellStart"/>
      <w:r>
        <w:rPr>
          <w:rFonts w:ascii="Times New Roman" w:eastAsia="Times New Roman" w:hAnsi="Times New Roman" w:cs="Times New Roman"/>
          <w:color w:val="111111"/>
          <w:sz w:val="24"/>
          <w:szCs w:val="24"/>
        </w:rPr>
        <w:t>MoU</w:t>
      </w:r>
      <w:proofErr w:type="spellEnd"/>
      <w:r>
        <w:rPr>
          <w:rFonts w:ascii="Times New Roman" w:eastAsia="Times New Roman" w:hAnsi="Times New Roman" w:cs="Times New Roman"/>
          <w:color w:val="111111"/>
          <w:sz w:val="24"/>
          <w:szCs w:val="24"/>
        </w:rPr>
        <w:t xml:space="preserve">) was signed to validate the partnership that was initiated in 2016. Although the deal helped both companies, my target in this subject is Du Telecom. The company made this change purposely to reduce the percentage of project failure and maintain manageable services &amp; resources as far as project deliverables are concerned. </w:t>
      </w:r>
    </w:p>
    <w:p w:rsidR="00CF3C88" w:rsidRDefault="00CF3C88" w:rsidP="00CF3C88">
      <w:pPr>
        <w:shd w:val="clear" w:color="auto" w:fill="FFFFFF"/>
        <w:bidi w:val="0"/>
        <w:spacing w:before="100" w:beforeAutospacing="1" w:after="100" w:afterAutospacing="1" w:line="480" w:lineRule="auto"/>
        <w:ind w:firstLine="720"/>
        <w:jc w:val="center"/>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lastRenderedPageBreak/>
        <w:t>Adhered procedures of the organizational change</w:t>
      </w:r>
    </w:p>
    <w:p w:rsidR="00CF3C88" w:rsidRDefault="00CF3C88" w:rsidP="00CF3C88">
      <w:pPr>
        <w:shd w:val="clear" w:color="auto" w:fill="FFFFFF"/>
        <w:bidi w:val="0"/>
        <w:spacing w:before="100" w:beforeAutospacing="1" w:after="100" w:afterAutospacing="1" w:line="480" w:lineRule="auto"/>
        <w:ind w:firstLine="72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This deal unveiled plans for Du Telecom to cooperate with Huawei as a strategy to build the most advanced mobile network broadband in UAE. </w:t>
      </w:r>
    </w:p>
    <w:p w:rsidR="00CF3C88" w:rsidRDefault="00CF3C88" w:rsidP="00CF3C88">
      <w:pPr>
        <w:shd w:val="clear" w:color="auto" w:fill="FFFFFF"/>
        <w:bidi w:val="0"/>
        <w:spacing w:before="240" w:beforeAutospacing="1" w:after="100" w:afterAutospacing="1" w:line="480" w:lineRule="auto"/>
        <w:ind w:firstLine="72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Like any other partnership, the procedures of the deal entailed definition of the partnership, legalizing it and the way forward. With the tremendous growth in data usage among customers, Du Telecom focused on the expansion of their current mobile broadband network. There were issues of poor connectivity and hence the need for a technology that would as swift as LTE-Advanced, 4G and/or 5G (Juan 2015). Huawei Technologies was expected to take the lead on network insights to ensure that </w:t>
      </w:r>
      <w:proofErr w:type="spellStart"/>
      <w:r>
        <w:rPr>
          <w:rFonts w:ascii="Times New Roman" w:eastAsia="Times New Roman" w:hAnsi="Times New Roman" w:cs="Times New Roman"/>
          <w:color w:val="111111"/>
          <w:sz w:val="24"/>
          <w:szCs w:val="24"/>
        </w:rPr>
        <w:t>Du</w:t>
      </w:r>
      <w:proofErr w:type="spellEnd"/>
      <w:r>
        <w:rPr>
          <w:rFonts w:ascii="Times New Roman" w:eastAsia="Times New Roman" w:hAnsi="Times New Roman" w:cs="Times New Roman"/>
          <w:color w:val="111111"/>
          <w:sz w:val="24"/>
          <w:szCs w:val="24"/>
        </w:rPr>
        <w:t xml:space="preserve"> business operations are not delayed in any way and that services and technical support are available when needed. Still, on the procurement of the partnership deal, The ICT vendor (Huawei) was required to concentrate effort on </w:t>
      </w:r>
      <w:proofErr w:type="spellStart"/>
      <w:r>
        <w:rPr>
          <w:rFonts w:ascii="Times New Roman" w:eastAsia="Times New Roman" w:hAnsi="Times New Roman" w:cs="Times New Roman"/>
          <w:color w:val="111111"/>
          <w:sz w:val="24"/>
          <w:szCs w:val="24"/>
        </w:rPr>
        <w:t>Du’s</w:t>
      </w:r>
      <w:proofErr w:type="spellEnd"/>
      <w:r>
        <w:rPr>
          <w:rFonts w:ascii="Times New Roman" w:eastAsia="Times New Roman" w:hAnsi="Times New Roman" w:cs="Times New Roman"/>
          <w:color w:val="111111"/>
          <w:sz w:val="24"/>
          <w:szCs w:val="24"/>
        </w:rPr>
        <w:t xml:space="preserve"> key pillars of delivery which are user behavior analysis, network insight, Spectrum &amp; Network evolution recommendations, and user migration analysis. Huawei had to show its co-partner how the network is analyzed. At the same time, client usage routines are closely analyzed to be in a position to maximize the efficacy of the MBB network. This was a prerequisite is the company was to maintain the business success it implied while drawing the change (Juan 2015). After making definitions of the partnership, there followed the agreement documentation. </w:t>
      </w:r>
    </w:p>
    <w:p w:rsidR="00CF3C88" w:rsidRPr="0025557A" w:rsidRDefault="00CF3C88" w:rsidP="00CF3C88">
      <w:pPr>
        <w:shd w:val="clear" w:color="auto" w:fill="FFFFFF"/>
        <w:bidi w:val="0"/>
        <w:spacing w:before="100" w:beforeAutospacing="1" w:after="100" w:afterAutospacing="1"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color w:val="111111"/>
          <w:sz w:val="24"/>
          <w:szCs w:val="24"/>
        </w:rPr>
        <w:t xml:space="preserve">The vice president of Du Telecom’s Mobile Access Network, Marwan </w:t>
      </w:r>
      <w:proofErr w:type="spellStart"/>
      <w:r>
        <w:rPr>
          <w:rFonts w:ascii="Times New Roman" w:eastAsia="Times New Roman" w:hAnsi="Times New Roman" w:cs="Times New Roman"/>
          <w:color w:val="111111"/>
          <w:sz w:val="24"/>
          <w:szCs w:val="24"/>
        </w:rPr>
        <w:t>BinShakar</w:t>
      </w:r>
      <w:proofErr w:type="spellEnd"/>
      <w:r>
        <w:rPr>
          <w:rFonts w:ascii="Times New Roman" w:eastAsia="Times New Roman" w:hAnsi="Times New Roman" w:cs="Times New Roman"/>
          <w:color w:val="111111"/>
          <w:sz w:val="24"/>
          <w:szCs w:val="24"/>
        </w:rPr>
        <w:t xml:space="preserve"> and Huawei’s president of Research and Development (R&amp;D), Ying </w:t>
      </w:r>
      <w:proofErr w:type="spellStart"/>
      <w:r>
        <w:rPr>
          <w:rFonts w:ascii="Times New Roman" w:eastAsia="Times New Roman" w:hAnsi="Times New Roman" w:cs="Times New Roman"/>
          <w:color w:val="111111"/>
          <w:sz w:val="24"/>
          <w:szCs w:val="24"/>
        </w:rPr>
        <w:t>Weimin</w:t>
      </w:r>
      <w:proofErr w:type="spellEnd"/>
      <w:r>
        <w:rPr>
          <w:rFonts w:ascii="Times New Roman" w:eastAsia="Times New Roman" w:hAnsi="Times New Roman" w:cs="Times New Roman"/>
          <w:color w:val="111111"/>
          <w:sz w:val="24"/>
          <w:szCs w:val="24"/>
        </w:rPr>
        <w:t xml:space="preserve"> met and signed the </w:t>
      </w:r>
      <w:proofErr w:type="spellStart"/>
      <w:r>
        <w:rPr>
          <w:rFonts w:ascii="Times New Roman" w:eastAsia="Times New Roman" w:hAnsi="Times New Roman" w:cs="Times New Roman"/>
          <w:color w:val="111111"/>
          <w:sz w:val="24"/>
          <w:szCs w:val="24"/>
        </w:rPr>
        <w:t>MoU</w:t>
      </w:r>
      <w:proofErr w:type="spellEnd"/>
      <w:r>
        <w:rPr>
          <w:rFonts w:ascii="Times New Roman" w:eastAsia="Times New Roman" w:hAnsi="Times New Roman" w:cs="Times New Roman"/>
          <w:color w:val="111111"/>
          <w:sz w:val="24"/>
          <w:szCs w:val="24"/>
        </w:rPr>
        <w:t xml:space="preserve"> (Dora 2016). The project was given a three-year duration as this was deemed enough for Huawei to develop Du Telecom’s mobile broadband network. The </w:t>
      </w:r>
      <w:proofErr w:type="spellStart"/>
      <w:r>
        <w:rPr>
          <w:rFonts w:ascii="Times New Roman" w:eastAsia="Times New Roman" w:hAnsi="Times New Roman" w:cs="Times New Roman"/>
          <w:color w:val="111111"/>
          <w:sz w:val="24"/>
          <w:szCs w:val="24"/>
        </w:rPr>
        <w:t>MoU</w:t>
      </w:r>
      <w:proofErr w:type="spellEnd"/>
      <w:r>
        <w:rPr>
          <w:rFonts w:ascii="Times New Roman" w:eastAsia="Times New Roman" w:hAnsi="Times New Roman" w:cs="Times New Roman"/>
          <w:color w:val="111111"/>
          <w:sz w:val="24"/>
          <w:szCs w:val="24"/>
        </w:rPr>
        <w:t xml:space="preserve"> was an outline of the commitment and it gave the </w:t>
      </w:r>
      <w:r>
        <w:rPr>
          <w:rFonts w:ascii="Times New Roman" w:eastAsia="Times New Roman" w:hAnsi="Times New Roman" w:cs="Times New Roman"/>
          <w:color w:val="111111"/>
          <w:sz w:val="24"/>
          <w:szCs w:val="24"/>
        </w:rPr>
        <w:lastRenderedPageBreak/>
        <w:t>company a go ahead. Though this was a partnership, Du seemed much dependent on the ICCT vendor and that is why this came out as a significant organizational change. Huawei was given the initiative to take control of Du Telecom’s MBB</w:t>
      </w:r>
      <w:r w:rsidRPr="0025557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This is what Marwan said after the process, </w:t>
      </w:r>
      <w:r w:rsidRPr="0025557A">
        <w:rPr>
          <w:rFonts w:ascii="Times New Roman" w:hAnsi="Times New Roman" w:cs="Times New Roman"/>
          <w:sz w:val="24"/>
          <w:szCs w:val="24"/>
        </w:rPr>
        <w:t>“As our strategic partner, Huawei has showcased its capability in partnering with us to shape the evolution roadmap for our network and has implemented multi-layer net</w:t>
      </w:r>
      <w:r>
        <w:rPr>
          <w:rFonts w:ascii="Times New Roman" w:hAnsi="Times New Roman" w:cs="Times New Roman"/>
          <w:sz w:val="24"/>
          <w:szCs w:val="24"/>
        </w:rPr>
        <w:t>work solutions across the world.</w:t>
      </w:r>
      <w:r w:rsidRPr="0025557A">
        <w:rPr>
          <w:rFonts w:ascii="Times New Roman" w:hAnsi="Times New Roman" w:cs="Times New Roman"/>
          <w:sz w:val="24"/>
          <w:szCs w:val="24"/>
        </w:rPr>
        <w:t>”</w:t>
      </w:r>
    </w:p>
    <w:p w:rsidR="00CF3C88" w:rsidRDefault="00CF3C88" w:rsidP="00CF3C88">
      <w:pPr>
        <w:shd w:val="clear" w:color="auto" w:fill="FFFFFF"/>
        <w:bidi w:val="0"/>
        <w:spacing w:before="100" w:beforeAutospacing="1" w:after="100" w:afterAutospacing="1" w:line="480" w:lineRule="auto"/>
        <w:ind w:firstLine="72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This organizational change is named as one of the successful few. It was definite and very elaborate. Many managers do not undertake changes that are off the organization since they believe that problems erupt from within premises, which is not always true. The partnership was legally guided through written down guidelines and stipulations that clearly outlined each party’s role to avoid confusions and unnecessary collisions. </w:t>
      </w:r>
    </w:p>
    <w:p w:rsidR="00CF3C88" w:rsidRDefault="00CF3C88" w:rsidP="00CF3C88">
      <w:pPr>
        <w:shd w:val="clear" w:color="auto" w:fill="FFFFFF"/>
        <w:bidi w:val="0"/>
        <w:spacing w:before="100" w:beforeAutospacing="1" w:after="100" w:afterAutospacing="1" w:line="480" w:lineRule="auto"/>
        <w:ind w:firstLine="72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The success of this partnership would be attributed to the correct protocol that was adhered to (Dora 2016). Timing is very vital for projects and that is why its aspect was also reflected in the case of this organizational change. It was expected that after the three years, the mutual benefits that were being sought would have been achieved, where the latter prevailed. </w:t>
      </w:r>
    </w:p>
    <w:p w:rsidR="00CF3C88" w:rsidRDefault="00CF3C88" w:rsidP="00CF3C88">
      <w:pPr>
        <w:shd w:val="clear" w:color="auto" w:fill="FFFFFF"/>
        <w:bidi w:val="0"/>
        <w:spacing w:before="100" w:beforeAutospacing="1" w:after="100" w:afterAutospacing="1" w:line="480" w:lineRule="auto"/>
        <w:jc w:val="center"/>
        <w:rPr>
          <w:rFonts w:ascii="Times New Roman" w:eastAsia="Times New Roman" w:hAnsi="Times New Roman" w:cs="Times New Roman"/>
          <w:color w:val="111111"/>
          <w:sz w:val="24"/>
          <w:szCs w:val="24"/>
        </w:rPr>
      </w:pPr>
    </w:p>
    <w:p w:rsidR="00CF3C88" w:rsidRDefault="00CF3C88" w:rsidP="00CF3C88">
      <w:pPr>
        <w:shd w:val="clear" w:color="auto" w:fill="FFFFFF"/>
        <w:bidi w:val="0"/>
        <w:spacing w:before="100" w:beforeAutospacing="1" w:after="100" w:afterAutospacing="1" w:line="480" w:lineRule="auto"/>
        <w:jc w:val="center"/>
        <w:rPr>
          <w:rFonts w:ascii="Times New Roman" w:eastAsia="Times New Roman" w:hAnsi="Times New Roman" w:cs="Times New Roman"/>
          <w:color w:val="111111"/>
          <w:sz w:val="24"/>
          <w:szCs w:val="24"/>
        </w:rPr>
      </w:pPr>
    </w:p>
    <w:p w:rsidR="00CF3C88" w:rsidRDefault="00CF3C88" w:rsidP="00CF3C88">
      <w:pPr>
        <w:shd w:val="clear" w:color="auto" w:fill="FFFFFF"/>
        <w:bidi w:val="0"/>
        <w:spacing w:before="100" w:beforeAutospacing="1" w:after="100" w:afterAutospacing="1" w:line="480" w:lineRule="auto"/>
        <w:jc w:val="center"/>
        <w:rPr>
          <w:rFonts w:ascii="Times New Roman" w:eastAsia="Times New Roman" w:hAnsi="Times New Roman" w:cs="Times New Roman"/>
          <w:color w:val="111111"/>
          <w:sz w:val="24"/>
          <w:szCs w:val="24"/>
        </w:rPr>
      </w:pPr>
    </w:p>
    <w:p w:rsidR="00CF3C88" w:rsidRDefault="00CF3C88" w:rsidP="00CF3C88">
      <w:pPr>
        <w:shd w:val="clear" w:color="auto" w:fill="FFFFFF"/>
        <w:bidi w:val="0"/>
        <w:spacing w:before="100" w:beforeAutospacing="1" w:after="100" w:afterAutospacing="1" w:line="480" w:lineRule="auto"/>
        <w:jc w:val="center"/>
        <w:rPr>
          <w:rFonts w:ascii="Times New Roman" w:eastAsia="Times New Roman" w:hAnsi="Times New Roman" w:cs="Times New Roman"/>
          <w:color w:val="111111"/>
          <w:sz w:val="24"/>
          <w:szCs w:val="24"/>
        </w:rPr>
      </w:pPr>
    </w:p>
    <w:p w:rsidR="00CF3C88" w:rsidRDefault="00CF3C88" w:rsidP="00CF3C88">
      <w:pPr>
        <w:shd w:val="clear" w:color="auto" w:fill="FFFFFF"/>
        <w:bidi w:val="0"/>
        <w:spacing w:before="100" w:beforeAutospacing="1" w:after="100" w:afterAutospacing="1" w:line="480" w:lineRule="auto"/>
        <w:jc w:val="center"/>
        <w:rPr>
          <w:rFonts w:ascii="Times New Roman" w:eastAsia="Times New Roman" w:hAnsi="Times New Roman" w:cs="Times New Roman"/>
          <w:color w:val="111111"/>
          <w:sz w:val="24"/>
          <w:szCs w:val="24"/>
        </w:rPr>
      </w:pPr>
    </w:p>
    <w:p w:rsidR="00CF3C88" w:rsidRDefault="00CF3C88" w:rsidP="00CF3C88">
      <w:pPr>
        <w:shd w:val="clear" w:color="auto" w:fill="FFFFFF"/>
        <w:bidi w:val="0"/>
        <w:spacing w:before="100" w:beforeAutospacing="1" w:after="100" w:afterAutospacing="1" w:line="480" w:lineRule="auto"/>
        <w:jc w:val="center"/>
        <w:rPr>
          <w:rFonts w:ascii="Times New Roman" w:eastAsia="Times New Roman" w:hAnsi="Times New Roman" w:cs="Times New Roman"/>
          <w:color w:val="111111"/>
          <w:sz w:val="24"/>
          <w:szCs w:val="24"/>
        </w:rPr>
      </w:pPr>
      <w:bookmarkStart w:id="0" w:name="_GoBack"/>
      <w:bookmarkEnd w:id="0"/>
      <w:r>
        <w:rPr>
          <w:rFonts w:ascii="Times New Roman" w:eastAsia="Times New Roman" w:hAnsi="Times New Roman" w:cs="Times New Roman"/>
          <w:color w:val="111111"/>
          <w:sz w:val="24"/>
          <w:szCs w:val="24"/>
        </w:rPr>
        <w:lastRenderedPageBreak/>
        <w:t>References</w:t>
      </w:r>
    </w:p>
    <w:p w:rsidR="00CF3C88" w:rsidRPr="006F4D5D" w:rsidRDefault="00CF3C88" w:rsidP="00CF3C88">
      <w:pPr>
        <w:shd w:val="clear" w:color="auto" w:fill="FFFFFF"/>
        <w:bidi w:val="0"/>
        <w:spacing w:before="100" w:beforeAutospacing="1" w:after="100" w:afterAutospacing="1" w:line="480" w:lineRule="auto"/>
        <w:ind w:left="720" w:hanging="720"/>
        <w:rPr>
          <w:rFonts w:ascii="Times New Roman" w:eastAsia="Times New Roman" w:hAnsi="Times New Roman" w:cs="Times New Roman"/>
          <w:color w:val="111111"/>
          <w:sz w:val="24"/>
          <w:szCs w:val="24"/>
        </w:rPr>
      </w:pPr>
      <w:proofErr w:type="spellStart"/>
      <w:r w:rsidRPr="006F4D5D">
        <w:rPr>
          <w:rFonts w:ascii="Times New Roman" w:hAnsi="Times New Roman" w:cs="Times New Roman"/>
          <w:color w:val="222222"/>
          <w:sz w:val="24"/>
          <w:szCs w:val="24"/>
          <w:shd w:val="clear" w:color="auto" w:fill="FFFFFF"/>
        </w:rPr>
        <w:t>Cawsey</w:t>
      </w:r>
      <w:proofErr w:type="spellEnd"/>
      <w:r w:rsidRPr="006F4D5D">
        <w:rPr>
          <w:rFonts w:ascii="Times New Roman" w:hAnsi="Times New Roman" w:cs="Times New Roman"/>
          <w:color w:val="222222"/>
          <w:sz w:val="24"/>
          <w:szCs w:val="24"/>
          <w:shd w:val="clear" w:color="auto" w:fill="FFFFFF"/>
        </w:rPr>
        <w:t xml:space="preserve">, T. F., </w:t>
      </w:r>
      <w:proofErr w:type="spellStart"/>
      <w:r w:rsidRPr="006F4D5D">
        <w:rPr>
          <w:rFonts w:ascii="Times New Roman" w:hAnsi="Times New Roman" w:cs="Times New Roman"/>
          <w:color w:val="222222"/>
          <w:sz w:val="24"/>
          <w:szCs w:val="24"/>
          <w:shd w:val="clear" w:color="auto" w:fill="FFFFFF"/>
        </w:rPr>
        <w:t>Deszca</w:t>
      </w:r>
      <w:proofErr w:type="spellEnd"/>
      <w:r w:rsidRPr="006F4D5D">
        <w:rPr>
          <w:rFonts w:ascii="Times New Roman" w:hAnsi="Times New Roman" w:cs="Times New Roman"/>
          <w:color w:val="222222"/>
          <w:sz w:val="24"/>
          <w:szCs w:val="24"/>
          <w:shd w:val="clear" w:color="auto" w:fill="FFFFFF"/>
        </w:rPr>
        <w:t xml:space="preserve">, G., &amp; </w:t>
      </w:r>
      <w:proofErr w:type="spellStart"/>
      <w:r w:rsidRPr="006F4D5D">
        <w:rPr>
          <w:rFonts w:ascii="Times New Roman" w:hAnsi="Times New Roman" w:cs="Times New Roman"/>
          <w:color w:val="222222"/>
          <w:sz w:val="24"/>
          <w:szCs w:val="24"/>
          <w:shd w:val="clear" w:color="auto" w:fill="FFFFFF"/>
        </w:rPr>
        <w:t>Ingols</w:t>
      </w:r>
      <w:proofErr w:type="spellEnd"/>
      <w:r w:rsidRPr="006F4D5D">
        <w:rPr>
          <w:rFonts w:ascii="Times New Roman" w:hAnsi="Times New Roman" w:cs="Times New Roman"/>
          <w:color w:val="222222"/>
          <w:sz w:val="24"/>
          <w:szCs w:val="24"/>
          <w:shd w:val="clear" w:color="auto" w:fill="FFFFFF"/>
        </w:rPr>
        <w:t>, C. (2011). </w:t>
      </w:r>
      <w:r w:rsidRPr="006F4D5D">
        <w:rPr>
          <w:rFonts w:ascii="Times New Roman" w:hAnsi="Times New Roman" w:cs="Times New Roman"/>
          <w:i/>
          <w:iCs/>
          <w:color w:val="222222"/>
          <w:sz w:val="24"/>
          <w:szCs w:val="24"/>
          <w:shd w:val="clear" w:color="auto" w:fill="FFFFFF"/>
        </w:rPr>
        <w:t>Organizational change: An action-oriented toolkit</w:t>
      </w:r>
      <w:r w:rsidRPr="006F4D5D">
        <w:rPr>
          <w:rFonts w:ascii="Times New Roman" w:hAnsi="Times New Roman" w:cs="Times New Roman"/>
          <w:color w:val="222222"/>
          <w:sz w:val="24"/>
          <w:szCs w:val="24"/>
          <w:shd w:val="clear" w:color="auto" w:fill="FFFFFF"/>
        </w:rPr>
        <w:t> (Vol. 2). Sage.</w:t>
      </w:r>
    </w:p>
    <w:p w:rsidR="00CF3C88" w:rsidRDefault="00CF3C88" w:rsidP="00CF3C88">
      <w:pPr>
        <w:shd w:val="clear" w:color="auto" w:fill="FFFFFF"/>
        <w:bidi w:val="0"/>
        <w:spacing w:before="100" w:beforeAutospacing="1" w:after="100" w:afterAutospacing="1" w:line="480" w:lineRule="auto"/>
        <w:ind w:left="720" w:hanging="72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Dora Wang (2016). </w:t>
      </w:r>
      <w:proofErr w:type="spellStart"/>
      <w:r>
        <w:rPr>
          <w:rFonts w:ascii="Times New Roman" w:eastAsia="Times New Roman" w:hAnsi="Times New Roman" w:cs="Times New Roman"/>
          <w:color w:val="111111"/>
          <w:sz w:val="24"/>
          <w:szCs w:val="24"/>
        </w:rPr>
        <w:t>TINYcon</w:t>
      </w:r>
      <w:proofErr w:type="spellEnd"/>
      <w:r>
        <w:rPr>
          <w:rFonts w:ascii="Times New Roman" w:eastAsia="Times New Roman" w:hAnsi="Times New Roman" w:cs="Times New Roman"/>
          <w:color w:val="111111"/>
          <w:sz w:val="24"/>
          <w:szCs w:val="24"/>
        </w:rPr>
        <w:t>: “8 STRATEGIES FOR CHANGE MANAGEMENT THAT ACTUALLY WORK.”</w:t>
      </w:r>
    </w:p>
    <w:p w:rsidR="00CF3C88" w:rsidRDefault="00CF3C88" w:rsidP="00CF3C88">
      <w:pPr>
        <w:shd w:val="clear" w:color="auto" w:fill="FFFFFF"/>
        <w:bidi w:val="0"/>
        <w:spacing w:before="100" w:beforeAutospacing="1" w:after="100" w:afterAutospacing="1" w:line="480" w:lineRule="auto"/>
        <w:ind w:left="720" w:hanging="72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Dora Wang (2016). </w:t>
      </w:r>
      <w:proofErr w:type="spellStart"/>
      <w:r>
        <w:rPr>
          <w:rFonts w:ascii="Times New Roman" w:eastAsia="Times New Roman" w:hAnsi="Times New Roman" w:cs="Times New Roman"/>
          <w:color w:val="111111"/>
          <w:sz w:val="24"/>
          <w:szCs w:val="24"/>
        </w:rPr>
        <w:t>TINYcon</w:t>
      </w:r>
      <w:proofErr w:type="spellEnd"/>
      <w:r>
        <w:rPr>
          <w:rFonts w:ascii="Times New Roman" w:eastAsia="Times New Roman" w:hAnsi="Times New Roman" w:cs="Times New Roman"/>
          <w:color w:val="111111"/>
          <w:sz w:val="24"/>
          <w:szCs w:val="24"/>
        </w:rPr>
        <w:t>: “</w:t>
      </w:r>
      <w:r w:rsidRPr="00D95E63">
        <w:rPr>
          <w:rFonts w:ascii="Times New Roman" w:hAnsi="Times New Roman" w:cs="Times New Roman"/>
          <w:caps/>
          <w:color w:val="333333"/>
          <w:sz w:val="24"/>
          <w:szCs w:val="24"/>
        </w:rPr>
        <w:t>4 EXAMPLES OF COMPANIES THAT NAILED ORGANIZATIONAL CHANGE</w:t>
      </w:r>
      <w:r>
        <w:rPr>
          <w:rFonts w:ascii="Times New Roman" w:hAnsi="Times New Roman" w:cs="Times New Roman"/>
          <w:caps/>
          <w:color w:val="333333"/>
          <w:sz w:val="24"/>
          <w:szCs w:val="24"/>
        </w:rPr>
        <w:t>.”</w:t>
      </w:r>
    </w:p>
    <w:p w:rsidR="00CF3C88" w:rsidRDefault="00CF3C88" w:rsidP="00CF3C88">
      <w:pPr>
        <w:shd w:val="clear" w:color="auto" w:fill="FFFFFF"/>
        <w:bidi w:val="0"/>
        <w:spacing w:before="100" w:beforeAutospacing="1" w:after="100" w:afterAutospacing="1" w:line="480" w:lineRule="auto"/>
        <w:ind w:left="720" w:hanging="720"/>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Juan Pedro Tomas (2015). “Du and Huawei work on advanced mobile networks for the sale UAE. </w:t>
      </w:r>
    </w:p>
    <w:p w:rsidR="00CF3C88" w:rsidRDefault="00CF3C88" w:rsidP="00CF3C88">
      <w:pPr>
        <w:shd w:val="clear" w:color="auto" w:fill="FFFFFF"/>
        <w:bidi w:val="0"/>
        <w:spacing w:before="100" w:beforeAutospacing="1" w:after="100" w:afterAutospacing="1" w:line="480" w:lineRule="auto"/>
        <w:rPr>
          <w:rFonts w:ascii="Times New Roman" w:eastAsia="Times New Roman" w:hAnsi="Times New Roman" w:cs="Times New Roman"/>
          <w:color w:val="111111"/>
          <w:sz w:val="24"/>
          <w:szCs w:val="24"/>
        </w:rPr>
      </w:pPr>
    </w:p>
    <w:p w:rsidR="00CF3C88" w:rsidRPr="00EC7EA4" w:rsidRDefault="00CF3C88" w:rsidP="00CF3C88">
      <w:pPr>
        <w:spacing w:before="100" w:beforeAutospacing="1" w:after="100" w:afterAutospacing="1" w:line="480" w:lineRule="auto"/>
        <w:rPr>
          <w:rFonts w:ascii="Times New Roman" w:hAnsi="Times New Roman" w:cs="Times New Roman"/>
          <w:sz w:val="24"/>
          <w:szCs w:val="24"/>
        </w:rPr>
      </w:pPr>
    </w:p>
    <w:p w:rsidR="00CF3C88" w:rsidRPr="00EC7EA4" w:rsidRDefault="00CF3C88" w:rsidP="00CF3C88">
      <w:pPr>
        <w:spacing w:before="100" w:beforeAutospacing="1" w:after="100" w:afterAutospacing="1" w:line="480" w:lineRule="auto"/>
        <w:rPr>
          <w:rFonts w:ascii="Times New Roman" w:hAnsi="Times New Roman" w:cs="Times New Roman"/>
          <w:sz w:val="24"/>
          <w:szCs w:val="24"/>
        </w:rPr>
      </w:pPr>
    </w:p>
    <w:p w:rsidR="002A58E6" w:rsidRDefault="00CF3C88"/>
    <w:sectPr w:rsidR="002A58E6" w:rsidSect="00974148">
      <w:headerReference w:type="default" r:id="rId4"/>
      <w:headerReference w:type="first" r:id="rId5"/>
      <w:pgSz w:w="11906" w:h="16838"/>
      <w:pgMar w:top="1440" w:right="1800" w:bottom="1440" w:left="1800" w:header="708" w:footer="708" w:gutter="0"/>
      <w:cols w:space="708"/>
      <w:titlePg/>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95511208"/>
      <w:docPartObj>
        <w:docPartGallery w:val="Page Numbers (Top of Page)"/>
        <w:docPartUnique/>
      </w:docPartObj>
    </w:sdtPr>
    <w:sdtEndPr>
      <w:rPr>
        <w:noProof/>
      </w:rPr>
    </w:sdtEndPr>
    <w:sdtContent>
      <w:p w:rsidR="00275981" w:rsidRPr="00275981" w:rsidRDefault="00CF3C88" w:rsidP="00974148">
        <w:pPr>
          <w:shd w:val="clear" w:color="auto" w:fill="FFFFFF"/>
          <w:bidi w:val="0"/>
          <w:spacing w:after="0" w:line="240" w:lineRule="auto"/>
          <w:rPr>
            <w:rFonts w:ascii="Times New Roman" w:hAnsi="Times New Roman" w:cs="Times New Roman"/>
            <w:sz w:val="24"/>
            <w:szCs w:val="24"/>
          </w:rPr>
        </w:pPr>
        <w:r>
          <w:rPr>
            <w:rFonts w:ascii="Times New Roman" w:eastAsia="Times New Roman" w:hAnsi="Times New Roman" w:cs="Times New Roman"/>
            <w:bCs/>
            <w:color w:val="111111"/>
            <w:sz w:val="24"/>
            <w:szCs w:val="24"/>
            <w:bdr w:val="none" w:sz="0" w:space="0" w:color="auto" w:frame="1"/>
          </w:rPr>
          <w:t>BUSINESS ASSIGNMENT</w:t>
        </w:r>
        <w:r>
          <w:rPr>
            <w:rFonts w:ascii="Times New Roman" w:eastAsia="Times New Roman" w:hAnsi="Times New Roman" w:cs="Times New Roman"/>
            <w:bCs/>
            <w:color w:val="111111"/>
            <w:sz w:val="24"/>
            <w:szCs w:val="24"/>
            <w:bdr w:val="none" w:sz="0" w:space="0" w:color="auto" w:frame="1"/>
          </w:rPr>
          <w:tab/>
        </w:r>
        <w:r>
          <w:rPr>
            <w:rFonts w:ascii="Times New Roman" w:eastAsia="Times New Roman" w:hAnsi="Times New Roman" w:cs="Times New Roman"/>
            <w:bCs/>
            <w:color w:val="111111"/>
            <w:sz w:val="24"/>
            <w:szCs w:val="24"/>
            <w:bdr w:val="none" w:sz="0" w:space="0" w:color="auto" w:frame="1"/>
          </w:rPr>
          <w:tab/>
        </w:r>
        <w:r>
          <w:rPr>
            <w:rFonts w:ascii="Times New Roman" w:eastAsia="Times New Roman" w:hAnsi="Times New Roman" w:cs="Times New Roman"/>
            <w:bCs/>
            <w:color w:val="111111"/>
            <w:sz w:val="24"/>
            <w:szCs w:val="24"/>
            <w:bdr w:val="none" w:sz="0" w:space="0" w:color="auto" w:frame="1"/>
          </w:rPr>
          <w:tab/>
        </w:r>
        <w:r>
          <w:rPr>
            <w:rFonts w:ascii="Times New Roman" w:eastAsia="Times New Roman" w:hAnsi="Times New Roman" w:cs="Times New Roman"/>
            <w:bCs/>
            <w:color w:val="111111"/>
            <w:sz w:val="24"/>
            <w:szCs w:val="24"/>
            <w:bdr w:val="none" w:sz="0" w:space="0" w:color="auto" w:frame="1"/>
          </w:rPr>
          <w:tab/>
        </w:r>
        <w:r>
          <w:rPr>
            <w:rFonts w:ascii="Times New Roman" w:eastAsia="Times New Roman" w:hAnsi="Times New Roman" w:cs="Times New Roman"/>
            <w:bCs/>
            <w:color w:val="111111"/>
            <w:sz w:val="24"/>
            <w:szCs w:val="24"/>
            <w:bdr w:val="none" w:sz="0" w:space="0" w:color="auto" w:frame="1"/>
          </w:rPr>
          <w:tab/>
        </w:r>
        <w:r>
          <w:rPr>
            <w:rFonts w:ascii="Times New Roman" w:eastAsia="Times New Roman" w:hAnsi="Times New Roman" w:cs="Times New Roman"/>
            <w:bCs/>
            <w:color w:val="111111"/>
            <w:sz w:val="24"/>
            <w:szCs w:val="24"/>
            <w:bdr w:val="none" w:sz="0" w:space="0" w:color="auto" w:frame="1"/>
          </w:rPr>
          <w:tab/>
        </w:r>
        <w:r>
          <w:rPr>
            <w:rFonts w:ascii="Times New Roman" w:eastAsia="Times New Roman" w:hAnsi="Times New Roman" w:cs="Times New Roman"/>
            <w:bCs/>
            <w:color w:val="111111"/>
            <w:sz w:val="24"/>
            <w:szCs w:val="24"/>
            <w:bdr w:val="none" w:sz="0" w:space="0" w:color="auto" w:frame="1"/>
          </w:rPr>
          <w:tab/>
        </w:r>
        <w:r>
          <w:rPr>
            <w:rFonts w:ascii="Times New Roman" w:eastAsia="Times New Roman" w:hAnsi="Times New Roman" w:cs="Times New Roman"/>
            <w:bCs/>
            <w:color w:val="111111"/>
            <w:sz w:val="24"/>
            <w:szCs w:val="24"/>
            <w:bdr w:val="none" w:sz="0" w:space="0" w:color="auto" w:frame="1"/>
          </w:rPr>
          <w:tab/>
        </w:r>
        <w:r w:rsidRPr="00275981">
          <w:rPr>
            <w:rFonts w:ascii="Times New Roman" w:hAnsi="Times New Roman" w:cs="Times New Roman"/>
            <w:sz w:val="24"/>
            <w:szCs w:val="24"/>
          </w:rPr>
          <w:fldChar w:fldCharType="begin"/>
        </w:r>
        <w:r w:rsidRPr="00275981">
          <w:rPr>
            <w:rFonts w:ascii="Times New Roman" w:hAnsi="Times New Roman" w:cs="Times New Roman"/>
            <w:sz w:val="24"/>
            <w:szCs w:val="24"/>
          </w:rPr>
          <w:instrText xml:space="preserve"> PAGE   \* MERGEFORMAT </w:instrText>
        </w:r>
        <w:r w:rsidRPr="00275981">
          <w:rPr>
            <w:rFonts w:ascii="Times New Roman" w:hAnsi="Times New Roman" w:cs="Times New Roman"/>
            <w:sz w:val="24"/>
            <w:szCs w:val="24"/>
          </w:rPr>
          <w:fldChar w:fldCharType="separate"/>
        </w:r>
        <w:r>
          <w:rPr>
            <w:rFonts w:ascii="Times New Roman" w:hAnsi="Times New Roman" w:cs="Times New Roman"/>
            <w:noProof/>
            <w:sz w:val="24"/>
            <w:szCs w:val="24"/>
          </w:rPr>
          <w:t>5</w:t>
        </w:r>
        <w:r w:rsidRPr="00275981">
          <w:rPr>
            <w:rFonts w:ascii="Times New Roman" w:hAnsi="Times New Roman" w:cs="Times New Roman"/>
            <w:noProof/>
            <w:sz w:val="24"/>
            <w:szCs w:val="24"/>
          </w:rPr>
          <w:fldChar w:fldCharType="end"/>
        </w:r>
      </w:p>
    </w:sdtContent>
  </w:sdt>
  <w:p w:rsidR="00275981" w:rsidRDefault="00CF3C8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9444228"/>
      <w:docPartObj>
        <w:docPartGallery w:val="Page Numbers (Top of Page)"/>
        <w:docPartUnique/>
      </w:docPartObj>
    </w:sdtPr>
    <w:sdtEndPr>
      <w:rPr>
        <w:noProof/>
      </w:rPr>
    </w:sdtEndPr>
    <w:sdtContent>
      <w:p w:rsidR="00974148" w:rsidRPr="00275981" w:rsidRDefault="00CF3C88" w:rsidP="00974148">
        <w:pPr>
          <w:shd w:val="clear" w:color="auto" w:fill="FFFFFF"/>
          <w:bidi w:val="0"/>
          <w:spacing w:after="0" w:line="240" w:lineRule="auto"/>
          <w:rPr>
            <w:rFonts w:ascii="Times New Roman" w:hAnsi="Times New Roman" w:cs="Times New Roman"/>
            <w:sz w:val="24"/>
            <w:szCs w:val="24"/>
          </w:rPr>
        </w:pPr>
        <w:r>
          <w:rPr>
            <w:rFonts w:ascii="Times New Roman" w:eastAsia="Times New Roman" w:hAnsi="Times New Roman" w:cs="Times New Roman"/>
            <w:bCs/>
            <w:color w:val="111111"/>
            <w:sz w:val="24"/>
            <w:szCs w:val="24"/>
            <w:bdr w:val="none" w:sz="0" w:space="0" w:color="auto" w:frame="1"/>
          </w:rPr>
          <w:t xml:space="preserve">Running Head: </w:t>
        </w:r>
        <w:r>
          <w:rPr>
            <w:rFonts w:ascii="Times New Roman" w:eastAsia="Times New Roman" w:hAnsi="Times New Roman" w:cs="Times New Roman"/>
            <w:bCs/>
            <w:color w:val="111111"/>
            <w:sz w:val="24"/>
            <w:szCs w:val="24"/>
            <w:bdr w:val="none" w:sz="0" w:space="0" w:color="auto" w:frame="1"/>
          </w:rPr>
          <w:t>BUSINESS ASSIGNMENT</w:t>
        </w:r>
        <w:r>
          <w:rPr>
            <w:rFonts w:ascii="Times New Roman" w:eastAsia="Times New Roman" w:hAnsi="Times New Roman" w:cs="Times New Roman"/>
            <w:bCs/>
            <w:color w:val="111111"/>
            <w:sz w:val="24"/>
            <w:szCs w:val="24"/>
            <w:bdr w:val="none" w:sz="0" w:space="0" w:color="auto" w:frame="1"/>
          </w:rPr>
          <w:tab/>
        </w:r>
        <w:r>
          <w:rPr>
            <w:rFonts w:ascii="Times New Roman" w:eastAsia="Times New Roman" w:hAnsi="Times New Roman" w:cs="Times New Roman"/>
            <w:bCs/>
            <w:color w:val="111111"/>
            <w:sz w:val="24"/>
            <w:szCs w:val="24"/>
            <w:bdr w:val="none" w:sz="0" w:space="0" w:color="auto" w:frame="1"/>
          </w:rPr>
          <w:tab/>
        </w:r>
        <w:r>
          <w:rPr>
            <w:rFonts w:ascii="Times New Roman" w:eastAsia="Times New Roman" w:hAnsi="Times New Roman" w:cs="Times New Roman"/>
            <w:bCs/>
            <w:color w:val="111111"/>
            <w:sz w:val="24"/>
            <w:szCs w:val="24"/>
            <w:bdr w:val="none" w:sz="0" w:space="0" w:color="auto" w:frame="1"/>
          </w:rPr>
          <w:tab/>
        </w:r>
        <w:r>
          <w:rPr>
            <w:rFonts w:ascii="Times New Roman" w:eastAsia="Times New Roman" w:hAnsi="Times New Roman" w:cs="Times New Roman"/>
            <w:bCs/>
            <w:color w:val="111111"/>
            <w:sz w:val="24"/>
            <w:szCs w:val="24"/>
            <w:bdr w:val="none" w:sz="0" w:space="0" w:color="auto" w:frame="1"/>
          </w:rPr>
          <w:tab/>
          <w:t xml:space="preserve">  </w:t>
        </w:r>
        <w:r>
          <w:rPr>
            <w:rFonts w:ascii="Times New Roman" w:eastAsia="Times New Roman" w:hAnsi="Times New Roman" w:cs="Times New Roman"/>
            <w:bCs/>
            <w:color w:val="111111"/>
            <w:sz w:val="24"/>
            <w:szCs w:val="24"/>
            <w:bdr w:val="none" w:sz="0" w:space="0" w:color="auto" w:frame="1"/>
          </w:rPr>
          <w:tab/>
        </w:r>
        <w:r>
          <w:rPr>
            <w:rFonts w:ascii="Times New Roman" w:eastAsia="Times New Roman" w:hAnsi="Times New Roman" w:cs="Times New Roman"/>
            <w:bCs/>
            <w:color w:val="111111"/>
            <w:sz w:val="24"/>
            <w:szCs w:val="24"/>
            <w:bdr w:val="none" w:sz="0" w:space="0" w:color="auto" w:frame="1"/>
          </w:rPr>
          <w:tab/>
        </w:r>
        <w:r w:rsidRPr="00275981">
          <w:rPr>
            <w:rFonts w:ascii="Times New Roman" w:hAnsi="Times New Roman" w:cs="Times New Roman"/>
            <w:sz w:val="24"/>
            <w:szCs w:val="24"/>
          </w:rPr>
          <w:fldChar w:fldCharType="begin"/>
        </w:r>
        <w:r w:rsidRPr="00275981">
          <w:rPr>
            <w:rFonts w:ascii="Times New Roman" w:hAnsi="Times New Roman" w:cs="Times New Roman"/>
            <w:sz w:val="24"/>
            <w:szCs w:val="24"/>
          </w:rPr>
          <w:instrText xml:space="preserve"> PAGE   \* MERGEFORMAT </w:instrText>
        </w:r>
        <w:r w:rsidRPr="00275981">
          <w:rPr>
            <w:rFonts w:ascii="Times New Roman" w:hAnsi="Times New Roman" w:cs="Times New Roman"/>
            <w:sz w:val="24"/>
            <w:szCs w:val="24"/>
          </w:rPr>
          <w:fldChar w:fldCharType="separate"/>
        </w:r>
        <w:r>
          <w:rPr>
            <w:rFonts w:ascii="Times New Roman" w:hAnsi="Times New Roman" w:cs="Times New Roman"/>
            <w:noProof/>
            <w:sz w:val="24"/>
            <w:szCs w:val="24"/>
          </w:rPr>
          <w:t>1</w:t>
        </w:r>
        <w:r w:rsidRPr="00275981">
          <w:rPr>
            <w:rFonts w:ascii="Times New Roman" w:hAnsi="Times New Roman" w:cs="Times New Roman"/>
            <w:noProof/>
            <w:sz w:val="24"/>
            <w:szCs w:val="24"/>
          </w:rPr>
          <w:fldChar w:fldCharType="end"/>
        </w:r>
      </w:p>
    </w:sdtContent>
  </w:sdt>
  <w:p w:rsidR="00275981" w:rsidRDefault="00CF3C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C88"/>
    <w:rsid w:val="00CF3C88"/>
    <w:rsid w:val="00D44E8B"/>
    <w:rsid w:val="00E17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F92F26-E9F3-46C0-B0CC-EB8E273DF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3C88"/>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nt0">
    <w:name w:val="fnt0"/>
    <w:basedOn w:val="DefaultParagraphFont"/>
    <w:rsid w:val="00CF3C88"/>
    <w:rPr>
      <w:color w:val="000000"/>
      <w:shd w:val="clear" w:color="auto" w:fill="FFFFFF"/>
    </w:rPr>
  </w:style>
  <w:style w:type="paragraph" w:styleId="Header">
    <w:name w:val="header"/>
    <w:basedOn w:val="Normal"/>
    <w:link w:val="HeaderChar"/>
    <w:uiPriority w:val="99"/>
    <w:unhideWhenUsed/>
    <w:rsid w:val="00CF3C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3C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810</Words>
  <Characters>4617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2018-10-10T17:50:00Z</dcterms:created>
  <dcterms:modified xsi:type="dcterms:W3CDTF">2018-10-10T17:50:00Z</dcterms:modified>
</cp:coreProperties>
</file>